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2025年四川省“百万群众迎新登高”健身活动（巴中市）策划执行服</w:t>
      </w:r>
      <w:r>
        <w:rPr>
          <w:rFonts w:hint="eastAsia" w:ascii="方正小标宋_GBK" w:hAnsi="方正小标宋_GBK" w:eastAsia="方正小标宋_GBK" w:cs="方正小标宋_GBK"/>
          <w:sz w:val="44"/>
          <w:szCs w:val="44"/>
          <w:lang w:eastAsia="zh-CN"/>
        </w:rPr>
        <w:t>务内容及清单</w:t>
      </w:r>
    </w:p>
    <w:p>
      <w:pPr>
        <w:spacing w:line="560" w:lineRule="exact"/>
        <w:rPr>
          <w:rFonts w:hint="eastAsia" w:ascii="仿宋_GB2312" w:hAnsi="仿宋_GB2312" w:eastAsia="仿宋_GB2312" w:cs="仿宋_GB2312"/>
          <w:b/>
          <w:bCs/>
          <w:sz w:val="32"/>
          <w:szCs w:val="32"/>
          <w:lang w:eastAsia="zh-CN"/>
        </w:rPr>
      </w:pP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一、服务</w:t>
      </w:r>
      <w:r>
        <w:rPr>
          <w:rFonts w:hint="eastAsia" w:ascii="仿宋_GB2312" w:hAnsi="仿宋_GB2312" w:eastAsia="仿宋_GB2312" w:cs="仿宋_GB2312"/>
          <w:b/>
          <w:bCs/>
          <w:sz w:val="32"/>
          <w:szCs w:val="32"/>
        </w:rPr>
        <w:t>内容</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（一）&lt;巴城青年运动活力展演&gt;</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组织歌舞节目，以快闪形式轮番上演，将新春的喜庆氛围与登高民俗活动内核传递，展现巴城青年运动活力。</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bCs/>
          <w:sz w:val="32"/>
          <w:szCs w:val="40"/>
        </w:rPr>
        <w:t>活动目的：</w:t>
      </w:r>
      <w:r>
        <w:rPr>
          <w:rFonts w:hint="eastAsia" w:ascii="仿宋_GB2312" w:hAnsi="仿宋_GB2312" w:eastAsia="仿宋_GB2312" w:cs="仿宋_GB2312"/>
          <w:sz w:val="32"/>
          <w:szCs w:val="40"/>
        </w:rPr>
        <w:t>展示青春健康活力，传播全民运动健身运动精神</w:t>
      </w:r>
    </w:p>
    <w:p>
      <w:pPr>
        <w:pStyle w:val="7"/>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活动时间：2025年2月13日</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活动地点</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望王山运动公园广场</w:t>
      </w:r>
    </w:p>
    <w:p>
      <w:pPr>
        <w:pStyle w:val="7"/>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（二）&lt;全民健身登高放飞祈愿气球&gt;</w:t>
      </w:r>
    </w:p>
    <w:p>
      <w:pPr>
        <w:pStyle w:val="3"/>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千人齐放祈愿气球。活动当天，前1000名群众可免费领取祈福气球（每人限领一个），参与者可自行在气球上书写心愿或祝福语；并在飞霞阁广场开展川剧、曲艺、舞龙舞狮、武术等祈福登高展演及非遗体验，主持人带领全场观众共同许愿，放飞气球。在飞霞阁及广场入口设计拱门气球装饰、打卡氛围营造。</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活动目的：营造欢乐、浪漫的氛围，增强市民的凝聚力和向心力，并传播正能量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活动时间：2025年2月13日</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活动地点：南龛山-飞霞阁广场</w:t>
      </w:r>
    </w:p>
    <w:p>
      <w:pPr>
        <w:pStyle w:val="7"/>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（三）&lt;全民健身登高民俗打卡活动&gt;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望王山入山口处结合正月十六登高民俗与蛇年主题设计并布置活动氛围门头；同时在山顶处设置市民登顶拍照打卡点位，设计与布置出符合正月十六民俗登高活动与蛇年主题的正能量打卡造景；登顶市民自发利用手机拍摄同造景的自拍打卡影像，转发所拍影像至微信朋友圈、抖音等社交媒体平台，传播正能量内容，即可获赠蛇年吉祥玩偶一个（数量有限，发完即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活动目的：通过开展全民健身登高打卡活动与民俗氛围感营造，让市民可以在轻松愉快的氛围中感受到民俗活动的精彩缤纷，丰富其精神世界，提升生活品质并进一步传播全民健身运动理念与精神。</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活动时间：2025年2月13日</w:t>
      </w:r>
    </w:p>
    <w:p>
      <w:pPr>
        <w:pStyle w:val="7"/>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活动地点：望王山-山顶小广场</w:t>
      </w:r>
    </w:p>
    <w:p>
      <w:pPr>
        <w:pStyle w:val="7"/>
        <w:numPr>
          <w:ilvl w:val="0"/>
          <w:numId w:val="1"/>
        </w:numPr>
        <w:spacing w:line="560" w:lineRule="exact"/>
        <w:ind w:left="0" w:leftChars="0" w:firstLine="0" w:firstLineChars="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项目所需清单</w:t>
      </w:r>
      <w:bookmarkStart w:id="0" w:name="_GoBack"/>
      <w:bookmarkEnd w:id="0"/>
    </w:p>
    <w:tbl>
      <w:tblPr>
        <w:tblStyle w:val="5"/>
        <w:tblW w:w="8179" w:type="dxa"/>
        <w:jc w:val="center"/>
        <w:tblLayout w:type="fixed"/>
        <w:tblCellMar>
          <w:top w:w="0" w:type="dxa"/>
          <w:left w:w="108" w:type="dxa"/>
          <w:bottom w:w="0" w:type="dxa"/>
          <w:right w:w="108" w:type="dxa"/>
        </w:tblCellMar>
      </w:tblPr>
      <w:tblGrid>
        <w:gridCol w:w="1765"/>
        <w:gridCol w:w="1667"/>
        <w:gridCol w:w="3228"/>
        <w:gridCol w:w="772"/>
        <w:gridCol w:w="747"/>
      </w:tblGrid>
      <w:tr>
        <w:tblPrEx>
          <w:tblCellMar>
            <w:top w:w="0" w:type="dxa"/>
            <w:left w:w="108" w:type="dxa"/>
            <w:bottom w:w="0" w:type="dxa"/>
            <w:right w:w="108" w:type="dxa"/>
          </w:tblCellMar>
        </w:tblPrEx>
        <w:trPr>
          <w:trHeight w:val="393" w:hRule="atLeast"/>
          <w:jc w:val="center"/>
        </w:trPr>
        <w:tc>
          <w:tcPr>
            <w:tcW w:w="1765"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服务类别</w:t>
            </w:r>
          </w:p>
        </w:tc>
        <w:tc>
          <w:tcPr>
            <w:tcW w:w="1667"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eastAsia="zh-CN"/>
              </w:rPr>
              <w:t>服务</w:t>
            </w:r>
            <w:r>
              <w:rPr>
                <w:rFonts w:hint="eastAsia" w:ascii="宋体" w:hAnsi="宋体" w:eastAsia="宋体" w:cs="宋体"/>
                <w:b/>
                <w:bCs/>
                <w:color w:val="000000"/>
                <w:kern w:val="0"/>
                <w:sz w:val="22"/>
                <w:szCs w:val="22"/>
              </w:rPr>
              <w:t>区域</w:t>
            </w:r>
          </w:p>
        </w:tc>
        <w:tc>
          <w:tcPr>
            <w:tcW w:w="3228"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项目内容</w:t>
            </w:r>
          </w:p>
        </w:tc>
        <w:tc>
          <w:tcPr>
            <w:tcW w:w="772"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c>
          <w:tcPr>
            <w:tcW w:w="747"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r>
      <w:tr>
        <w:tblPrEx>
          <w:tblCellMar>
            <w:top w:w="0" w:type="dxa"/>
            <w:left w:w="108" w:type="dxa"/>
            <w:bottom w:w="0" w:type="dxa"/>
            <w:right w:w="108" w:type="dxa"/>
          </w:tblCellMar>
        </w:tblPrEx>
        <w:trPr>
          <w:trHeight w:val="340" w:hRule="atLeast"/>
          <w:jc w:val="center"/>
        </w:trPr>
        <w:tc>
          <w:tcPr>
            <w:tcW w:w="17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现场设计与布置</w:t>
            </w:r>
          </w:p>
        </w:tc>
        <w:tc>
          <w:tcPr>
            <w:tcW w:w="16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造景龙门架20M*6M门头（桁架+喷绘+异形KT板）</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34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山顶打卡点位（桁架+喷绘+地毯+异形KT板）</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34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双15音响1套（音响+音控+话筒2支）</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套</w:t>
            </w:r>
          </w:p>
        </w:tc>
      </w:tr>
      <w:tr>
        <w:tblPrEx>
          <w:tblCellMar>
            <w:top w:w="0" w:type="dxa"/>
            <w:left w:w="108" w:type="dxa"/>
            <w:bottom w:w="0" w:type="dxa"/>
            <w:right w:w="108" w:type="dxa"/>
          </w:tblCellMar>
        </w:tblPrEx>
        <w:trPr>
          <w:trHeight w:val="34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气球拱门12M*6M门头（桁架+喷绘+异形KT板）</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34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舞台背景搭建15M*5M（桁架+喷绘布）</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34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舞台台面15M*7M（铺设地毯、设置梯步）</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68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主扩音响Zsound110</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w:t>
            </w:r>
          </w:p>
        </w:tc>
      </w:tr>
      <w:tr>
        <w:tblPrEx>
          <w:tblCellMar>
            <w:top w:w="0" w:type="dxa"/>
            <w:left w:w="108" w:type="dxa"/>
            <w:bottom w:w="0" w:type="dxa"/>
            <w:right w:w="108" w:type="dxa"/>
          </w:tblCellMar>
        </w:tblPrEx>
        <w:trPr>
          <w:trHeight w:val="585"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返听音响CM15</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w:t>
            </w:r>
          </w:p>
        </w:tc>
      </w:tr>
      <w:tr>
        <w:tblPrEx>
          <w:tblCellMar>
            <w:top w:w="0" w:type="dxa"/>
            <w:left w:w="108" w:type="dxa"/>
            <w:bottom w:w="0" w:type="dxa"/>
            <w:right w:w="108" w:type="dxa"/>
          </w:tblCellMar>
        </w:tblPrEx>
        <w:trPr>
          <w:trHeight w:val="544"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话筒UR4D Beta58</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w:t>
            </w:r>
          </w:p>
        </w:tc>
      </w:tr>
      <w:tr>
        <w:tblPrEx>
          <w:tblCellMar>
            <w:top w:w="0" w:type="dxa"/>
            <w:left w:w="108" w:type="dxa"/>
            <w:bottom w:w="0" w:type="dxa"/>
            <w:right w:w="108" w:type="dxa"/>
          </w:tblCellMar>
        </w:tblPrEx>
        <w:trPr>
          <w:trHeight w:val="53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音控台</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w:t>
            </w:r>
          </w:p>
        </w:tc>
      </w:tr>
      <w:tr>
        <w:tblPrEx>
          <w:tblCellMar>
            <w:top w:w="0" w:type="dxa"/>
            <w:left w:w="108" w:type="dxa"/>
            <w:bottom w:w="0" w:type="dxa"/>
            <w:right w:w="108" w:type="dxa"/>
          </w:tblCellMar>
        </w:tblPrEx>
        <w:trPr>
          <w:trHeight w:val="462" w:hRule="atLeast"/>
          <w:jc w:val="center"/>
        </w:trPr>
        <w:tc>
          <w:tcPr>
            <w:tcW w:w="17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演艺三方</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快闪表演团队</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475"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专业主持人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462" w:hRule="atLeast"/>
          <w:jc w:val="center"/>
        </w:trPr>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川剧、曲艺、舞龙舞狮、武术等</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452" w:hRule="atLeast"/>
          <w:jc w:val="center"/>
        </w:trPr>
        <w:tc>
          <w:tcPr>
            <w:tcW w:w="17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活动道具</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w:t>
            </w:r>
          </w:p>
        </w:tc>
        <w:tc>
          <w:tcPr>
            <w:tcW w:w="32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打卡活动赠送礼品 定制蛇年玩偶 </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500</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份</w:t>
            </w:r>
          </w:p>
        </w:tc>
      </w:tr>
      <w:tr>
        <w:tblPrEx>
          <w:tblCellMar>
            <w:top w:w="0" w:type="dxa"/>
            <w:left w:w="108" w:type="dxa"/>
            <w:bottom w:w="0" w:type="dxa"/>
            <w:right w:w="108" w:type="dxa"/>
          </w:tblCellMar>
        </w:tblPrEx>
        <w:trPr>
          <w:trHeight w:val="503" w:hRule="atLeast"/>
          <w:jc w:val="center"/>
        </w:trPr>
        <w:tc>
          <w:tcPr>
            <w:tcW w:w="176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tcBorders>
              <w:top w:val="single" w:color="auto" w:sz="4" w:space="0"/>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南龛山</w:t>
            </w:r>
          </w:p>
        </w:tc>
        <w:tc>
          <w:tcPr>
            <w:tcW w:w="32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活动消耗道具 气球</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2000</w:t>
            </w:r>
          </w:p>
        </w:tc>
        <w:tc>
          <w:tcPr>
            <w:tcW w:w="7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w:t>
            </w:r>
          </w:p>
        </w:tc>
      </w:tr>
      <w:tr>
        <w:tblPrEx>
          <w:tblCellMar>
            <w:top w:w="0" w:type="dxa"/>
            <w:left w:w="108" w:type="dxa"/>
            <w:bottom w:w="0" w:type="dxa"/>
            <w:right w:w="108" w:type="dxa"/>
          </w:tblCellMar>
        </w:tblPrEx>
        <w:trPr>
          <w:trHeight w:val="502" w:hRule="atLeast"/>
          <w:jc w:val="center"/>
        </w:trPr>
        <w:tc>
          <w:tcPr>
            <w:tcW w:w="17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执行人员</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w:t>
            </w:r>
          </w:p>
        </w:tc>
      </w:tr>
      <w:tr>
        <w:tblPrEx>
          <w:tblCellMar>
            <w:top w:w="0" w:type="dxa"/>
            <w:left w:w="108" w:type="dxa"/>
            <w:bottom w:w="0" w:type="dxa"/>
            <w:right w:w="108" w:type="dxa"/>
          </w:tblCellMar>
        </w:tblPrEx>
        <w:trPr>
          <w:trHeight w:val="489"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w:t>
            </w:r>
          </w:p>
        </w:tc>
      </w:tr>
      <w:tr>
        <w:tblPrEx>
          <w:tblCellMar>
            <w:top w:w="0" w:type="dxa"/>
            <w:left w:w="108" w:type="dxa"/>
            <w:bottom w:w="0" w:type="dxa"/>
            <w:right w:w="108" w:type="dxa"/>
          </w:tblCellMar>
        </w:tblPrEx>
        <w:trPr>
          <w:trHeight w:val="462" w:hRule="atLeast"/>
          <w:jc w:val="center"/>
        </w:trPr>
        <w:tc>
          <w:tcPr>
            <w:tcW w:w="17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专业安保</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w:t>
            </w:r>
          </w:p>
        </w:tc>
      </w:tr>
      <w:tr>
        <w:tblPrEx>
          <w:tblCellMar>
            <w:top w:w="0" w:type="dxa"/>
            <w:left w:w="108" w:type="dxa"/>
            <w:bottom w:w="0" w:type="dxa"/>
            <w:right w:w="108" w:type="dxa"/>
          </w:tblCellMar>
        </w:tblPrEx>
        <w:trPr>
          <w:trHeight w:val="490"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10人</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w:t>
            </w:r>
          </w:p>
        </w:tc>
      </w:tr>
      <w:tr>
        <w:tblPrEx>
          <w:tblCellMar>
            <w:top w:w="0" w:type="dxa"/>
            <w:left w:w="108" w:type="dxa"/>
            <w:bottom w:w="0" w:type="dxa"/>
            <w:right w:w="108" w:type="dxa"/>
          </w:tblCellMar>
        </w:tblPrEx>
        <w:trPr>
          <w:trHeight w:val="462" w:hRule="atLeast"/>
          <w:jc w:val="center"/>
        </w:trPr>
        <w:tc>
          <w:tcPr>
            <w:tcW w:w="176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后勤保障</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工作人员用餐、用水</w:t>
            </w:r>
          </w:p>
        </w:tc>
        <w:tc>
          <w:tcPr>
            <w:tcW w:w="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475" w:hRule="atLeast"/>
          <w:jc w:val="center"/>
        </w:trPr>
        <w:tc>
          <w:tcPr>
            <w:tcW w:w="176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项目筹备</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报备、规划、策划</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360" w:hRule="atLeast"/>
          <w:jc w:val="center"/>
        </w:trPr>
        <w:tc>
          <w:tcPr>
            <w:tcW w:w="1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专业医疗</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开幕式当天2组医疗（1医生、1护士、1救护车）</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r>
        <w:tblPrEx>
          <w:tblCellMar>
            <w:top w:w="0" w:type="dxa"/>
            <w:left w:w="108" w:type="dxa"/>
            <w:bottom w:w="0" w:type="dxa"/>
            <w:right w:w="108" w:type="dxa"/>
          </w:tblCellMar>
        </w:tblPrEx>
        <w:trPr>
          <w:trHeight w:val="486" w:hRule="atLeast"/>
          <w:jc w:val="center"/>
        </w:trPr>
        <w:tc>
          <w:tcPr>
            <w:tcW w:w="1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拍摄与剪辑</w:t>
            </w:r>
          </w:p>
        </w:tc>
        <w:tc>
          <w:tcPr>
            <w:tcW w:w="16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望王山/南龛山</w:t>
            </w:r>
          </w:p>
        </w:tc>
        <w:tc>
          <w:tcPr>
            <w:tcW w:w="322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现场视频、图片拍摄及剪辑</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r>
    </w:tbl>
    <w:p>
      <w:pPr>
        <w:pStyle w:val="7"/>
        <w:spacing w:line="560" w:lineRule="exact"/>
        <w:ind w:firstLine="640"/>
        <w:rPr>
          <w:rFonts w:hint="eastAsia" w:ascii="宋体" w:hAnsi="宋体" w:eastAsia="宋体" w:cs="宋体"/>
          <w:sz w:val="32"/>
          <w:szCs w:val="32"/>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EDE30"/>
    <w:multiLevelType w:val="singleLevel"/>
    <w:tmpl w:val="952EDE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D53E8"/>
    <w:rsid w:val="0F9D53E8"/>
    <w:rsid w:val="D6FF8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Normal Indent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2025-02-07T16:26:00Z</dcterms:created>
  <dc:creator>WPS_1669103937</dc:creator>
  <cp:lastModifiedBy>user</cp:lastModifiedBy>
  <dcterms:modified xsi:type="dcterms:W3CDTF">2025-02-08T15:53:08Z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A3474C755335421AB8EEBB1721CAA0B3_11</vt:lpwstr>
  </property>
  <property fmtid="{D5CDD505-2E9C-101B-9397-08002B2CF9AE}" pid="4" name="KSOTemplateDocerSaveRecord">
    <vt:lpwstr>eyJoZGlkIjoiY2IyYmFmNmNmNzc0MjEyZjgyOTg5ODM1NTlhMGE3NWEiLCJ1c2VySWQiOiIxNDQ1NzI4MDQ3In0=</vt:lpwstr>
  </property>
</Properties>
</file>